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23075" w14:textId="05AA856F" w:rsidR="002D5D6B" w:rsidRPr="002D5D6B" w:rsidRDefault="002D5D6B" w:rsidP="002D5D6B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5D6B">
        <w:rPr>
          <w:rFonts w:ascii="Times New Roman" w:hAnsi="Times New Roman" w:cs="Times New Roman"/>
          <w:sz w:val="28"/>
          <w:szCs w:val="28"/>
        </w:rPr>
        <w:t>Приложение №1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5B69A54F" w14:textId="029B04B4" w:rsidR="002D5D6B" w:rsidRPr="002D5D6B" w:rsidRDefault="002D5D6B" w:rsidP="002D5D6B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0291">
        <w:rPr>
          <w:rFonts w:ascii="Times New Roman" w:hAnsi="Times New Roman" w:cs="Times New Roman"/>
          <w:sz w:val="28"/>
          <w:szCs w:val="28"/>
        </w:rPr>
        <w:t>к договору №</w:t>
      </w:r>
      <w:bookmarkStart w:id="0" w:name="_GoBack"/>
      <w:bookmarkEnd w:id="0"/>
    </w:p>
    <w:p w14:paraId="7E3A806A" w14:textId="77777777" w:rsidR="007A3771" w:rsidRPr="00B224F4" w:rsidRDefault="007A3771" w:rsidP="002D5D6B">
      <w:pPr>
        <w:autoSpaceDE w:val="0"/>
        <w:autoSpaceDN w:val="0"/>
        <w:adjustRightInd w:val="0"/>
        <w:spacing w:after="0" w:line="240" w:lineRule="auto"/>
        <w:jc w:val="right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255D5E37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09F439A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9537A33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283F6E2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BA2F56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5AE085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0832F8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3C3F94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040114F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4E4D3BA" w14:textId="77777777"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799B39BE" w14:textId="77777777" w:rsidR="005F74B9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на Ашировском месторождении,</w:t>
      </w:r>
    </w:p>
    <w:p w14:paraId="5303308C" w14:textId="77777777" w:rsid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Малокинельском лицензионном участке </w:t>
      </w:r>
    </w:p>
    <w:p w14:paraId="3C6A54E2" w14:textId="77777777" w:rsidR="000C2420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44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и ННК на ст. Сакмарская</w:t>
      </w:r>
    </w:p>
    <w:p w14:paraId="56473CC4" w14:textId="77777777"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</w:t>
      </w:r>
      <w:r w:rsidR="00D40253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Ойлгазтэт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05F2FCCE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55D916E5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450218B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11237684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8864F17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394F47A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473E555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D31AED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0D5A7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953E0A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1DDDEE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7BC156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58E356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A3ECE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AC58D5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7CB96C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863F9CF" w14:textId="79CDB675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3DD9D1D" w14:textId="47E1500E" w:rsidR="002D5D6B" w:rsidRDefault="002D5D6B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9C8FFDB" w14:textId="1F0C3513" w:rsidR="002D5D6B" w:rsidRDefault="002D5D6B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25CDC71" w14:textId="77777777" w:rsidR="002D5D6B" w:rsidRPr="00BC3F9B" w:rsidRDefault="002D5D6B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E731F6F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2189F018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43CC8B7B" w14:textId="77777777" w:rsidR="00423BDF" w:rsidRPr="009A13F0" w:rsidRDefault="00423BDF" w:rsidP="002D5D6B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90FC175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7D5BD5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4038A1F1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57A970CB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A58F836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6236E8A3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6F8797D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3FD82EA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территории </w:t>
      </w:r>
      <w:proofErr w:type="gramStart"/>
      <w:r w:rsidR="001C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объектов 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АО</w:t>
      </w:r>
      <w:proofErr w:type="gramEnd"/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40253">
        <w:rPr>
          <w:rFonts w:ascii="Times New Roman" w:hAnsi="Times New Roman" w:cs="Times New Roman"/>
          <w:color w:val="000000" w:themeColor="text1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819A26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</w:t>
      </w:r>
    </w:p>
    <w:p w14:paraId="7E037E7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717933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E76914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75B0E9E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1F0AF05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1B3A30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381564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3D881E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3FC085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6D86C2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7B94A9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A6F4E7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21C2E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93F276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6D794A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76DA1C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E43F76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6636890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EAF15D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DE65F9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ED959E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A91BAF9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3BE9D94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2AFF64E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388E960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6DD5F3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14:paraId="4EB5AF75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B18EFBA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Pr="009A13F0">
        <w:rPr>
          <w:rFonts w:ascii="Times New Roman" w:hAnsi="Times New Roman" w:cs="Times New Roman"/>
          <w:sz w:val="28"/>
          <w:szCs w:val="28"/>
        </w:rPr>
        <w:t>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5F74B9">
        <w:rPr>
          <w:rFonts w:ascii="Times New Roman" w:hAnsi="Times New Roman" w:cs="Times New Roman"/>
          <w:sz w:val="28"/>
          <w:szCs w:val="28"/>
        </w:rPr>
        <w:t>, Малокинельском лицензионном участке (ЛУ) и нефтеналивном комплексе (ННК)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76B16C56" w14:textId="77777777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proofErr w:type="spellStart"/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="009A13F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347595">
        <w:rPr>
          <w:rFonts w:ascii="Times New Roman" w:hAnsi="Times New Roman" w:cs="Times New Roman"/>
          <w:sz w:val="28"/>
          <w:szCs w:val="28"/>
        </w:rPr>
        <w:t>я</w:t>
      </w:r>
      <w:r w:rsidR="00E21CA6">
        <w:rPr>
          <w:rFonts w:ascii="Times New Roman" w:hAnsi="Times New Roman" w:cs="Times New Roman"/>
          <w:sz w:val="28"/>
          <w:szCs w:val="28"/>
        </w:rPr>
        <w:t>,</w:t>
      </w:r>
      <w:r w:rsidR="00347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595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347595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347595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F96212C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834744" w14:textId="77777777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Pr="009A13F0">
        <w:rPr>
          <w:rFonts w:ascii="Times New Roman" w:hAnsi="Times New Roman" w:cs="Times New Roman"/>
          <w:sz w:val="28"/>
          <w:szCs w:val="28"/>
        </w:rPr>
        <w:t>АО «</w:t>
      </w:r>
      <w:r w:rsidR="00D40253">
        <w:rPr>
          <w:rFonts w:ascii="Times New Roman" w:hAnsi="Times New Roman" w:cs="Times New Roman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0051AA9D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580AF145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D6D2AA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6A5C8984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7B146AE9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956644E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252E152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209AF097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0C969C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4FAE2FF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7E32215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F9F6A7B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АО «Ойлгазтэт»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1C4A4E8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F74947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6CC2D8F8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A0A9A6F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53D33D02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9D867C4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E11B594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6FAD67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6F5C42EC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1805756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proofErr w:type="gramStart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</w:t>
      </w:r>
      <w:proofErr w:type="gramEnd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A364F7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65590E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71165BB4" w14:textId="77777777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01C8FEA2" w14:textId="77777777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производственные объекты 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DD323E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3EDD4081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00666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2F64AF6B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44AA7257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9F13E9C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16FBB9B2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520F9F08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C54C6AE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  <w:r w:rsidR="00E4715D" w:rsidRPr="007F0B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B56D3B6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04A011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657D99CB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правил  охраны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окружающей среды и правил транспортной безопасности на территории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E81F70F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AEFCD04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C991919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864BDA7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4BCCAD3F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</w:t>
      </w:r>
      <w:proofErr w:type="gramStart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объектов,  служебных</w:t>
      </w:r>
      <w:proofErr w:type="gramEnd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и мер противопожарной безопасности на объектах являются руководители объектов.</w:t>
      </w:r>
    </w:p>
    <w:p w14:paraId="061F3437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2CBCA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2FF0EBDC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8952AEB" w14:textId="77777777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8B46E1" w:rsidRPr="004C301D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1D9C449A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F008983" w14:textId="77777777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7F0BB9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7201CF">
        <w:rPr>
          <w:rFonts w:ascii="Times New Roman" w:hAnsi="Times New Roman" w:cs="Times New Roman"/>
          <w:sz w:val="28"/>
          <w:szCs w:val="28"/>
        </w:rPr>
        <w:t xml:space="preserve"> </w:t>
      </w:r>
      <w:r w:rsidR="00CC465A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14:paraId="22A81798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14:paraId="259DF41E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lastRenderedPageBreak/>
        <w:t>Контроль за соблюдением дисциплины и правил транспортировки персонала возлагается на сменного мастера.</w:t>
      </w:r>
    </w:p>
    <w:p w14:paraId="37AAEAD5" w14:textId="77777777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рибытие </w:t>
      </w:r>
      <w:proofErr w:type="gramStart"/>
      <w:r w:rsidR="000C6412" w:rsidRPr="009A13F0">
        <w:rPr>
          <w:rFonts w:ascii="Times New Roman" w:hAnsi="Times New Roman" w:cs="Times New Roman"/>
          <w:sz w:val="28"/>
          <w:szCs w:val="28"/>
        </w:rPr>
        <w:t>персонала  на</w:t>
      </w:r>
      <w:proofErr w:type="gramEnd"/>
      <w:r w:rsidR="000C6412" w:rsidRPr="009A13F0">
        <w:rPr>
          <w:rFonts w:ascii="Times New Roman" w:hAnsi="Times New Roman" w:cs="Times New Roman"/>
          <w:sz w:val="28"/>
          <w:szCs w:val="28"/>
        </w:rPr>
        <w:t xml:space="preserve">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FFAF3E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15F2AA67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197FF2D5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5C939ECF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26404557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0AB0E1CA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3ED2CB4A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37CDA59B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570F56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1F442E4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62B6E6D7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1DC2A0EC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4EA436E7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DB2C77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4F457DF6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7FE3111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2DAD25D4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669108E2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650EC241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023F36FF" w14:textId="77777777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4E2D8005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4295202D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6E003F74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1A8F2E91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01FA3A09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7791181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14558293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2F7EFA93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FA395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31135E3A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F129B68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АО «Ойлгазтэт»,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17E0B170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2203C232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053DCDF6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2F130905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084DD691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D2D32AC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9FDBA97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5EBFEFB" w14:textId="77777777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59A1D200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30023CA4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DD35F8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216C557E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41899EA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4ED5895D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1038914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AEAB5E" w14:textId="77777777"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</w:p>
    <w:p w14:paraId="5AF10C97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7CD5B8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714027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АО «</w:t>
      </w:r>
      <w:r w:rsidR="00714027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C1FDE05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3D952821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314A50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63FCAE1C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>директора 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6FB05A36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3A0E1F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5B81B4FD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0932FE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153" w:type="pct"/>
        <w:tblInd w:w="-142" w:type="dxa"/>
        <w:tblLook w:val="04A0" w:firstRow="1" w:lastRow="0" w:firstColumn="1" w:lastColumn="0" w:noHBand="0" w:noVBand="1"/>
      </w:tblPr>
      <w:tblGrid>
        <w:gridCol w:w="4678"/>
        <w:gridCol w:w="4963"/>
      </w:tblGrid>
      <w:tr w:rsidR="002D5D6B" w:rsidRPr="002D5D6B" w14:paraId="41F89700" w14:textId="77777777" w:rsidTr="002B56EB">
        <w:tc>
          <w:tcPr>
            <w:tcW w:w="2426" w:type="pct"/>
          </w:tcPr>
          <w:p w14:paraId="1B481D5F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74" w:type="pct"/>
          </w:tcPr>
          <w:p w14:paraId="389B898C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D5D6B" w:rsidRPr="002D5D6B" w14:paraId="04112C4A" w14:textId="77777777" w:rsidTr="002B56EB">
        <w:tc>
          <w:tcPr>
            <w:tcW w:w="2426" w:type="pct"/>
          </w:tcPr>
          <w:p w14:paraId="78C5BE5A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D5D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ЗАКАЗЧИК</w:t>
            </w:r>
          </w:p>
          <w:p w14:paraId="55247D5A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73E9CCDE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D5D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Генеральный директор</w:t>
            </w:r>
          </w:p>
          <w:p w14:paraId="6B65656B" w14:textId="7B577FC1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D5D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»</w:t>
            </w:r>
          </w:p>
          <w:p w14:paraId="2BF0B4FB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C5BC571" w14:textId="2FFD28B0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D5D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________________ </w:t>
            </w:r>
          </w:p>
        </w:tc>
        <w:tc>
          <w:tcPr>
            <w:tcW w:w="2574" w:type="pct"/>
          </w:tcPr>
          <w:p w14:paraId="77B26C18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D5D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ПОДРЯДЧИК</w:t>
            </w:r>
          </w:p>
          <w:p w14:paraId="12E9D214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F2CF866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D5D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Генеральный директор</w:t>
            </w:r>
          </w:p>
          <w:p w14:paraId="6B421E32" w14:textId="4D039451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628D4665" w14:textId="77777777" w:rsidR="002D5D6B" w:rsidRPr="002D5D6B" w:rsidRDefault="002D5D6B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60D26FA0" w14:textId="13960EC0" w:rsidR="002D5D6B" w:rsidRPr="002D5D6B" w:rsidRDefault="00613037" w:rsidP="002D5D6B">
            <w:pPr>
              <w:tabs>
                <w:tab w:val="left" w:pos="-720"/>
              </w:tabs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_____________________ </w:t>
            </w:r>
          </w:p>
        </w:tc>
      </w:tr>
    </w:tbl>
    <w:p w14:paraId="17522CD7" w14:textId="2F8199EB" w:rsidR="003A0E1F" w:rsidRPr="00405CAB" w:rsidRDefault="003A0E1F" w:rsidP="0071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BDF"/>
    <w:rsid w:val="00000A65"/>
    <w:rsid w:val="000421B8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5776D"/>
    <w:rsid w:val="002A4C35"/>
    <w:rsid w:val="002A7509"/>
    <w:rsid w:val="002C7F95"/>
    <w:rsid w:val="002D5D6B"/>
    <w:rsid w:val="002F0291"/>
    <w:rsid w:val="00306829"/>
    <w:rsid w:val="00307A9B"/>
    <w:rsid w:val="00347595"/>
    <w:rsid w:val="00390661"/>
    <w:rsid w:val="003A0E1F"/>
    <w:rsid w:val="003B641B"/>
    <w:rsid w:val="00405CAB"/>
    <w:rsid w:val="00423BDF"/>
    <w:rsid w:val="004503AD"/>
    <w:rsid w:val="00454EBD"/>
    <w:rsid w:val="00481A7A"/>
    <w:rsid w:val="004C301D"/>
    <w:rsid w:val="00527483"/>
    <w:rsid w:val="00530759"/>
    <w:rsid w:val="00573222"/>
    <w:rsid w:val="00593F0A"/>
    <w:rsid w:val="005F58ED"/>
    <w:rsid w:val="005F74B9"/>
    <w:rsid w:val="00605284"/>
    <w:rsid w:val="00612370"/>
    <w:rsid w:val="00613037"/>
    <w:rsid w:val="00626B7A"/>
    <w:rsid w:val="006855A2"/>
    <w:rsid w:val="006A0A10"/>
    <w:rsid w:val="006A2C3B"/>
    <w:rsid w:val="006B3351"/>
    <w:rsid w:val="006E52C6"/>
    <w:rsid w:val="00714027"/>
    <w:rsid w:val="007201CF"/>
    <w:rsid w:val="007903FE"/>
    <w:rsid w:val="007A3771"/>
    <w:rsid w:val="007B0A7A"/>
    <w:rsid w:val="007F0BB9"/>
    <w:rsid w:val="00820F0A"/>
    <w:rsid w:val="00822CEA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36B67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E2F17"/>
    <w:rsid w:val="00E02C54"/>
    <w:rsid w:val="00E04D20"/>
    <w:rsid w:val="00E11F7F"/>
    <w:rsid w:val="00E21CA6"/>
    <w:rsid w:val="00E4715D"/>
    <w:rsid w:val="00E52C05"/>
    <w:rsid w:val="00ED72F7"/>
    <w:rsid w:val="00F46C53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9794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0275D-2F39-43F5-B08A-2B8F4372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 Антон Львович</dc:creator>
  <cp:keywords/>
  <dc:description/>
  <cp:lastModifiedBy>Донской Алексей Вячеславович</cp:lastModifiedBy>
  <cp:revision>7</cp:revision>
  <cp:lastPrinted>2022-07-20T11:08:00Z</cp:lastPrinted>
  <dcterms:created xsi:type="dcterms:W3CDTF">2022-12-07T11:00:00Z</dcterms:created>
  <dcterms:modified xsi:type="dcterms:W3CDTF">2025-12-17T15:06:00Z</dcterms:modified>
</cp:coreProperties>
</file>